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 w:type="pct"/>
        <w:tblCellMar>
          <w:left w:w="0" w:type="dxa"/>
          <w:right w:w="0" w:type="dxa"/>
        </w:tblCellMar>
        <w:tblLook w:val="0480" w:firstRow="0" w:lastRow="0" w:firstColumn="1" w:lastColumn="0" w:noHBand="0" w:noVBand="1"/>
      </w:tblPr>
      <w:tblGrid>
        <w:gridCol w:w="23"/>
        <w:gridCol w:w="12"/>
      </w:tblGrid>
      <w:tr w:rsidR="00322E93" w:rsidRPr="00440AC2" w:rsidTr="00AA1957">
        <w:trPr>
          <w:cantSplit/>
          <w:trHeight w:val="264"/>
        </w:trPr>
        <w:tc>
          <w:tcPr>
            <w:tcW w:w="32" w:type="dxa"/>
          </w:tcPr>
          <w:p w:rsidR="00322E93" w:rsidRPr="00440AC2" w:rsidRDefault="00322E93" w:rsidP="007A7101">
            <w:pPr>
              <w:pStyle w:val="NoSpacing"/>
              <w:rPr>
                <w:sz w:val="28"/>
                <w:szCs w:val="28"/>
              </w:rPr>
            </w:pPr>
            <w:bookmarkStart w:id="0" w:name="_GoBack"/>
            <w:bookmarkEnd w:id="0"/>
          </w:p>
        </w:tc>
        <w:tc>
          <w:tcPr>
            <w:tcW w:w="16" w:type="dxa"/>
          </w:tcPr>
          <w:p w:rsidR="00322E93" w:rsidRPr="00440AC2" w:rsidRDefault="00322E93" w:rsidP="00AA1957">
            <w:pPr>
              <w:pStyle w:val="NoSpacing"/>
              <w:rPr>
                <w:sz w:val="28"/>
                <w:szCs w:val="28"/>
              </w:rPr>
            </w:pPr>
          </w:p>
        </w:tc>
      </w:tr>
    </w:tbl>
    <w:p w:rsidR="00322E93" w:rsidRPr="00440AC2" w:rsidRDefault="007A7101">
      <w:pPr>
        <w:pStyle w:val="Heading1"/>
        <w:rPr>
          <w:sz w:val="28"/>
          <w:szCs w:val="28"/>
        </w:rPr>
      </w:pPr>
      <w:r w:rsidRPr="00440AC2">
        <w:rPr>
          <w:sz w:val="28"/>
          <w:szCs w:val="28"/>
        </w:rPr>
        <w:t>kirklinton parish history</w:t>
      </w:r>
    </w:p>
    <w:p w:rsidR="00440AC2" w:rsidRPr="00440AC2" w:rsidRDefault="00440AC2" w:rsidP="00440AC2">
      <w:pPr>
        <w:ind w:left="3600"/>
        <w:rPr>
          <w:sz w:val="28"/>
          <w:szCs w:val="28"/>
        </w:rPr>
      </w:pPr>
      <w:r w:rsidRPr="00440AC2">
        <w:rPr>
          <w:sz w:val="28"/>
          <w:szCs w:val="28"/>
        </w:rPr>
        <w:t>Written in 1884</w:t>
      </w:r>
    </w:p>
    <w:p w:rsidR="00322E93" w:rsidRPr="00440AC2" w:rsidRDefault="00440AC2" w:rsidP="00440AC2">
      <w:pPr>
        <w:ind w:left="2160"/>
        <w:rPr>
          <w:sz w:val="28"/>
          <w:szCs w:val="28"/>
        </w:rPr>
      </w:pPr>
      <w:r w:rsidRPr="00440AC2">
        <w:rPr>
          <w:sz w:val="28"/>
          <w:szCs w:val="28"/>
        </w:rPr>
        <w:t>T</w:t>
      </w:r>
      <w:r w:rsidR="00962653" w:rsidRPr="00440AC2">
        <w:rPr>
          <w:sz w:val="28"/>
          <w:szCs w:val="28"/>
        </w:rPr>
        <w:t>he</w:t>
      </w:r>
      <w:r w:rsidR="00060D31" w:rsidRPr="00440AC2">
        <w:rPr>
          <w:sz w:val="28"/>
          <w:szCs w:val="28"/>
        </w:rPr>
        <w:t xml:space="preserve"> </w:t>
      </w:r>
      <w:r w:rsidR="00D63314" w:rsidRPr="00440AC2">
        <w:rPr>
          <w:sz w:val="28"/>
          <w:szCs w:val="28"/>
        </w:rPr>
        <w:t xml:space="preserve">History and </w:t>
      </w:r>
      <w:r w:rsidR="00060D31" w:rsidRPr="00440AC2">
        <w:rPr>
          <w:sz w:val="28"/>
          <w:szCs w:val="28"/>
        </w:rPr>
        <w:t>Directory of</w:t>
      </w:r>
      <w:r w:rsidR="00D63314" w:rsidRPr="00440AC2">
        <w:rPr>
          <w:sz w:val="28"/>
          <w:szCs w:val="28"/>
        </w:rPr>
        <w:t xml:space="preserve"> East</w:t>
      </w:r>
      <w:r w:rsidR="00060D31" w:rsidRPr="00440AC2">
        <w:rPr>
          <w:sz w:val="28"/>
          <w:szCs w:val="28"/>
        </w:rPr>
        <w:t xml:space="preserve"> Cumberland</w:t>
      </w:r>
    </w:p>
    <w:p w:rsidR="007041E7" w:rsidRPr="00440AC2" w:rsidRDefault="007A7101" w:rsidP="007A7101">
      <w:pPr>
        <w:rPr>
          <w:sz w:val="28"/>
          <w:szCs w:val="28"/>
        </w:rPr>
      </w:pPr>
      <w:r w:rsidRPr="00440AC2">
        <w:rPr>
          <w:sz w:val="28"/>
          <w:szCs w:val="28"/>
        </w:rPr>
        <w:t>This parish, called in old documents Kirk-</w:t>
      </w:r>
      <w:proofErr w:type="spellStart"/>
      <w:r w:rsidRPr="00440AC2">
        <w:rPr>
          <w:sz w:val="28"/>
          <w:szCs w:val="28"/>
        </w:rPr>
        <w:t>Levington</w:t>
      </w:r>
      <w:proofErr w:type="spellEnd"/>
      <w:r w:rsidRPr="00440AC2">
        <w:rPr>
          <w:sz w:val="28"/>
          <w:szCs w:val="28"/>
        </w:rPr>
        <w:t xml:space="preserve">, extends about eleven miles long the south side of the river </w:t>
      </w:r>
      <w:proofErr w:type="spellStart"/>
      <w:r w:rsidRPr="00440AC2">
        <w:rPr>
          <w:sz w:val="28"/>
          <w:szCs w:val="28"/>
        </w:rPr>
        <w:t>Lyne</w:t>
      </w:r>
      <w:proofErr w:type="spellEnd"/>
      <w:r w:rsidRPr="00440AC2">
        <w:rPr>
          <w:sz w:val="28"/>
          <w:szCs w:val="28"/>
        </w:rPr>
        <w:t>, having an aver</w:t>
      </w:r>
      <w:r w:rsidR="00214343" w:rsidRPr="00440AC2">
        <w:rPr>
          <w:sz w:val="28"/>
          <w:szCs w:val="28"/>
        </w:rPr>
        <w:t xml:space="preserve">age breadth of two miles. It is bounded on the north by the river just named; on the south by </w:t>
      </w:r>
      <w:proofErr w:type="spellStart"/>
      <w:r w:rsidR="00214343" w:rsidRPr="00440AC2">
        <w:rPr>
          <w:sz w:val="28"/>
          <w:szCs w:val="28"/>
        </w:rPr>
        <w:t>Stanwix</w:t>
      </w:r>
      <w:proofErr w:type="spellEnd"/>
      <w:r w:rsidR="00214343" w:rsidRPr="00440AC2">
        <w:rPr>
          <w:sz w:val="28"/>
          <w:szCs w:val="28"/>
        </w:rPr>
        <w:t xml:space="preserve">, </w:t>
      </w:r>
      <w:proofErr w:type="spellStart"/>
      <w:r w:rsidR="00214343" w:rsidRPr="00440AC2">
        <w:rPr>
          <w:sz w:val="28"/>
          <w:szCs w:val="28"/>
        </w:rPr>
        <w:t>Scal</w:t>
      </w:r>
      <w:r w:rsidR="00962653" w:rsidRPr="00440AC2">
        <w:rPr>
          <w:sz w:val="28"/>
          <w:szCs w:val="28"/>
        </w:rPr>
        <w:t>e</w:t>
      </w:r>
      <w:r w:rsidR="00214343" w:rsidRPr="00440AC2">
        <w:rPr>
          <w:sz w:val="28"/>
          <w:szCs w:val="28"/>
        </w:rPr>
        <w:t>by</w:t>
      </w:r>
      <w:proofErr w:type="spellEnd"/>
      <w:r w:rsidR="00214343" w:rsidRPr="00440AC2">
        <w:rPr>
          <w:sz w:val="28"/>
          <w:szCs w:val="28"/>
        </w:rPr>
        <w:t xml:space="preserve">, and Walton; on the east by Stapleton; and on the west by </w:t>
      </w:r>
      <w:proofErr w:type="spellStart"/>
      <w:r w:rsidR="00214343" w:rsidRPr="00440AC2">
        <w:rPr>
          <w:sz w:val="28"/>
          <w:szCs w:val="28"/>
        </w:rPr>
        <w:t>Rockcliffe</w:t>
      </w:r>
      <w:proofErr w:type="spellEnd"/>
      <w:r w:rsidR="00214343" w:rsidRPr="00440AC2">
        <w:rPr>
          <w:sz w:val="28"/>
          <w:szCs w:val="28"/>
        </w:rPr>
        <w:t>. The surface is level, having only a slight inclination towards the north-west and presents a varied soil according to the district. A cold, wet, and barren clay prevails in the east, and in other places a loamy fertile soil is found, producing excellent crops of wheat, oats, potatoes etc. Freestone is abundant, and is quarried in several places, but the great majority of inhab</w:t>
      </w:r>
      <w:r w:rsidR="007041E7" w:rsidRPr="00440AC2">
        <w:rPr>
          <w:sz w:val="28"/>
          <w:szCs w:val="28"/>
        </w:rPr>
        <w:t>itants are employed in the cultivation of the land. The parish is divided into three townships-</w:t>
      </w:r>
      <w:proofErr w:type="spellStart"/>
      <w:r w:rsidR="007041E7" w:rsidRPr="00440AC2">
        <w:rPr>
          <w:sz w:val="28"/>
          <w:szCs w:val="28"/>
        </w:rPr>
        <w:t>Hethersgill</w:t>
      </w:r>
      <w:proofErr w:type="spellEnd"/>
      <w:r w:rsidR="007041E7" w:rsidRPr="00440AC2">
        <w:rPr>
          <w:sz w:val="28"/>
          <w:szCs w:val="28"/>
        </w:rPr>
        <w:t>, Middle Quarter, and West Linton, who</w:t>
      </w:r>
      <w:r w:rsidR="00AF11F8" w:rsidRPr="00440AC2">
        <w:rPr>
          <w:sz w:val="28"/>
          <w:szCs w:val="28"/>
        </w:rPr>
        <w:t>se united area is 8,000</w:t>
      </w:r>
      <w:r w:rsidR="007041E7" w:rsidRPr="00440AC2">
        <w:rPr>
          <w:sz w:val="28"/>
          <w:szCs w:val="28"/>
        </w:rPr>
        <w:t xml:space="preserve"> acres, and population 1,434.</w:t>
      </w:r>
    </w:p>
    <w:p w:rsidR="00322E93" w:rsidRPr="00440AC2" w:rsidRDefault="007041E7" w:rsidP="007A7101">
      <w:pPr>
        <w:rPr>
          <w:sz w:val="28"/>
          <w:szCs w:val="28"/>
        </w:rPr>
      </w:pPr>
      <w:r w:rsidRPr="00440AC2">
        <w:rPr>
          <w:sz w:val="28"/>
          <w:szCs w:val="28"/>
        </w:rPr>
        <w:t xml:space="preserve"> The barony of </w:t>
      </w:r>
      <w:proofErr w:type="spellStart"/>
      <w:r w:rsidRPr="00440AC2">
        <w:rPr>
          <w:sz w:val="28"/>
          <w:szCs w:val="28"/>
        </w:rPr>
        <w:t>Levington</w:t>
      </w:r>
      <w:proofErr w:type="spellEnd"/>
      <w:r w:rsidRPr="00440AC2">
        <w:rPr>
          <w:sz w:val="28"/>
          <w:szCs w:val="28"/>
        </w:rPr>
        <w:t xml:space="preserve">, comprehending the parishes of </w:t>
      </w:r>
      <w:proofErr w:type="spellStart"/>
      <w:r w:rsidRPr="00440AC2">
        <w:rPr>
          <w:sz w:val="28"/>
          <w:szCs w:val="28"/>
        </w:rPr>
        <w:t>Kirklinton</w:t>
      </w:r>
      <w:proofErr w:type="spellEnd"/>
      <w:r w:rsidRPr="00440AC2">
        <w:rPr>
          <w:sz w:val="28"/>
          <w:szCs w:val="28"/>
        </w:rPr>
        <w:t xml:space="preserve"> and </w:t>
      </w:r>
      <w:proofErr w:type="spellStart"/>
      <w:r w:rsidRPr="00440AC2">
        <w:rPr>
          <w:sz w:val="28"/>
          <w:szCs w:val="28"/>
        </w:rPr>
        <w:t>Scaleby</w:t>
      </w:r>
      <w:proofErr w:type="spellEnd"/>
      <w:r w:rsidRPr="00440AC2">
        <w:rPr>
          <w:sz w:val="28"/>
          <w:szCs w:val="28"/>
        </w:rPr>
        <w:t xml:space="preserve">, and formerly Skelton and Orton, was granted by </w:t>
      </w:r>
      <w:proofErr w:type="spellStart"/>
      <w:r w:rsidRPr="00440AC2">
        <w:rPr>
          <w:sz w:val="28"/>
          <w:szCs w:val="28"/>
        </w:rPr>
        <w:t>Ranulph</w:t>
      </w:r>
      <w:proofErr w:type="spellEnd"/>
      <w:r w:rsidRPr="00440AC2">
        <w:rPr>
          <w:sz w:val="28"/>
          <w:szCs w:val="28"/>
        </w:rPr>
        <w:t xml:space="preserve"> de </w:t>
      </w:r>
      <w:proofErr w:type="spellStart"/>
      <w:r w:rsidRPr="00440AC2">
        <w:rPr>
          <w:sz w:val="28"/>
          <w:szCs w:val="28"/>
        </w:rPr>
        <w:t>Mesch</w:t>
      </w:r>
      <w:r w:rsidR="00AF11F8" w:rsidRPr="00440AC2">
        <w:rPr>
          <w:sz w:val="28"/>
          <w:szCs w:val="28"/>
        </w:rPr>
        <w:t>ines</w:t>
      </w:r>
      <w:proofErr w:type="spellEnd"/>
      <w:r w:rsidR="00AF11F8" w:rsidRPr="00440AC2">
        <w:rPr>
          <w:sz w:val="28"/>
          <w:szCs w:val="28"/>
        </w:rPr>
        <w:t xml:space="preserve"> in the reign of Henry 1</w:t>
      </w:r>
      <w:r w:rsidRPr="00440AC2">
        <w:rPr>
          <w:sz w:val="28"/>
          <w:szCs w:val="28"/>
        </w:rPr>
        <w:t xml:space="preserve">, to Richard </w:t>
      </w:r>
      <w:proofErr w:type="spellStart"/>
      <w:r w:rsidRPr="00440AC2">
        <w:rPr>
          <w:sz w:val="28"/>
          <w:szCs w:val="28"/>
        </w:rPr>
        <w:t>Boy</w:t>
      </w:r>
      <w:r w:rsidR="00962653" w:rsidRPr="00440AC2">
        <w:rPr>
          <w:sz w:val="28"/>
          <w:szCs w:val="28"/>
        </w:rPr>
        <w:t>ville</w:t>
      </w:r>
      <w:proofErr w:type="spellEnd"/>
      <w:r w:rsidR="00962653" w:rsidRPr="00440AC2">
        <w:rPr>
          <w:sz w:val="28"/>
          <w:szCs w:val="28"/>
        </w:rPr>
        <w:t>, and the grant was confirmed by that king, the posterity of the grantee adopted the name of the barony</w:t>
      </w:r>
      <w:r w:rsidR="005751EA" w:rsidRPr="00440AC2">
        <w:rPr>
          <w:sz w:val="28"/>
          <w:szCs w:val="28"/>
        </w:rPr>
        <w:t xml:space="preserve">, and were known as </w:t>
      </w:r>
      <w:proofErr w:type="spellStart"/>
      <w:r w:rsidR="005751EA" w:rsidRPr="00440AC2">
        <w:rPr>
          <w:sz w:val="28"/>
          <w:szCs w:val="28"/>
        </w:rPr>
        <w:t>deLevington</w:t>
      </w:r>
      <w:proofErr w:type="spellEnd"/>
      <w:r w:rsidR="005751EA" w:rsidRPr="00440AC2">
        <w:rPr>
          <w:sz w:val="28"/>
          <w:szCs w:val="28"/>
        </w:rPr>
        <w:t xml:space="preserve">, and </w:t>
      </w:r>
      <w:proofErr w:type="spellStart"/>
      <w:r w:rsidR="005751EA" w:rsidRPr="00440AC2">
        <w:rPr>
          <w:sz w:val="28"/>
          <w:szCs w:val="28"/>
        </w:rPr>
        <w:t>Kirklinton</w:t>
      </w:r>
      <w:proofErr w:type="spellEnd"/>
      <w:r w:rsidR="005751EA" w:rsidRPr="00440AC2">
        <w:rPr>
          <w:sz w:val="28"/>
          <w:szCs w:val="28"/>
        </w:rPr>
        <w:t xml:space="preserve"> became their principal residence. A younger branch of the same family </w:t>
      </w:r>
      <w:proofErr w:type="gramStart"/>
      <w:r w:rsidR="005751EA" w:rsidRPr="00440AC2">
        <w:rPr>
          <w:sz w:val="28"/>
          <w:szCs w:val="28"/>
        </w:rPr>
        <w:t>were</w:t>
      </w:r>
      <w:proofErr w:type="gramEnd"/>
      <w:r w:rsidR="005751EA" w:rsidRPr="00440AC2">
        <w:rPr>
          <w:sz w:val="28"/>
          <w:szCs w:val="28"/>
        </w:rPr>
        <w:t xml:space="preserve"> settled at </w:t>
      </w:r>
      <w:proofErr w:type="spellStart"/>
      <w:r w:rsidR="005751EA" w:rsidRPr="00440AC2">
        <w:rPr>
          <w:sz w:val="28"/>
          <w:szCs w:val="28"/>
        </w:rPr>
        <w:t>Westlinton</w:t>
      </w:r>
      <w:proofErr w:type="spellEnd"/>
      <w:r w:rsidR="005751EA" w:rsidRPr="00440AC2">
        <w:rPr>
          <w:sz w:val="28"/>
          <w:szCs w:val="28"/>
        </w:rPr>
        <w:t xml:space="preserve">. </w:t>
      </w:r>
      <w:proofErr w:type="spellStart"/>
      <w:r w:rsidR="005751EA" w:rsidRPr="00440AC2">
        <w:rPr>
          <w:sz w:val="28"/>
          <w:szCs w:val="28"/>
        </w:rPr>
        <w:t>Ranulph</w:t>
      </w:r>
      <w:proofErr w:type="spellEnd"/>
      <w:r w:rsidR="005751EA" w:rsidRPr="00440AC2">
        <w:rPr>
          <w:sz w:val="28"/>
          <w:szCs w:val="28"/>
        </w:rPr>
        <w:t xml:space="preserve"> </w:t>
      </w:r>
      <w:proofErr w:type="spellStart"/>
      <w:r w:rsidR="005751EA" w:rsidRPr="00440AC2">
        <w:rPr>
          <w:sz w:val="28"/>
          <w:szCs w:val="28"/>
        </w:rPr>
        <w:t>Levington</w:t>
      </w:r>
      <w:proofErr w:type="spellEnd"/>
      <w:r w:rsidR="005751EA" w:rsidRPr="00440AC2">
        <w:rPr>
          <w:sz w:val="28"/>
          <w:szCs w:val="28"/>
        </w:rPr>
        <w:t xml:space="preserve">, the last of the name, baron of </w:t>
      </w:r>
      <w:proofErr w:type="spellStart"/>
      <w:r w:rsidR="005751EA" w:rsidRPr="00440AC2">
        <w:rPr>
          <w:sz w:val="28"/>
          <w:szCs w:val="28"/>
        </w:rPr>
        <w:t>Levington</w:t>
      </w:r>
      <w:proofErr w:type="spellEnd"/>
      <w:r w:rsidR="005751EA" w:rsidRPr="00440AC2">
        <w:rPr>
          <w:sz w:val="28"/>
          <w:szCs w:val="28"/>
        </w:rPr>
        <w:t>, di</w:t>
      </w:r>
      <w:r w:rsidR="00AF11F8" w:rsidRPr="00440AC2">
        <w:rPr>
          <w:sz w:val="28"/>
          <w:szCs w:val="28"/>
        </w:rPr>
        <w:t>ed in the year 1253</w:t>
      </w:r>
      <w:r w:rsidR="00C31FB4" w:rsidRPr="00440AC2">
        <w:rPr>
          <w:sz w:val="28"/>
          <w:szCs w:val="28"/>
        </w:rPr>
        <w:t xml:space="preserve">, leaving behind him an only daughter, his heiress, who afterwards became the wife of Eustace de Baliol. The barony does not appear to have been conveyed to her husband, and after her death without issue, it was divided the six sisters of her father or their representatives, who were at that time Richard </w:t>
      </w:r>
      <w:proofErr w:type="spellStart"/>
      <w:r w:rsidR="00C31FB4" w:rsidRPr="00440AC2">
        <w:rPr>
          <w:sz w:val="28"/>
          <w:szCs w:val="28"/>
        </w:rPr>
        <w:lastRenderedPageBreak/>
        <w:t>Kirkbride</w:t>
      </w:r>
      <w:proofErr w:type="spellEnd"/>
      <w:r w:rsidR="00C31FB4" w:rsidRPr="00440AC2">
        <w:rPr>
          <w:sz w:val="28"/>
          <w:szCs w:val="28"/>
        </w:rPr>
        <w:t>, William Lockard, Eufemia, wife of John</w:t>
      </w:r>
      <w:r w:rsidR="005751EA" w:rsidRPr="00440AC2">
        <w:rPr>
          <w:sz w:val="28"/>
          <w:szCs w:val="28"/>
        </w:rPr>
        <w:t xml:space="preserve"> </w:t>
      </w:r>
      <w:r w:rsidR="00C31FB4" w:rsidRPr="00440AC2">
        <w:rPr>
          <w:sz w:val="28"/>
          <w:szCs w:val="28"/>
        </w:rPr>
        <w:t xml:space="preserve">Seaton, Walter </w:t>
      </w:r>
      <w:proofErr w:type="spellStart"/>
      <w:r w:rsidR="00C31FB4" w:rsidRPr="00440AC2">
        <w:rPr>
          <w:sz w:val="28"/>
          <w:szCs w:val="28"/>
        </w:rPr>
        <w:t>Twinham</w:t>
      </w:r>
      <w:proofErr w:type="spellEnd"/>
      <w:r w:rsidR="00C31FB4" w:rsidRPr="00440AC2">
        <w:rPr>
          <w:sz w:val="28"/>
          <w:szCs w:val="28"/>
        </w:rPr>
        <w:t xml:space="preserve"> Knight, Gilbert</w:t>
      </w:r>
      <w:r w:rsidR="00EA092E" w:rsidRPr="00440AC2">
        <w:rPr>
          <w:sz w:val="28"/>
          <w:szCs w:val="28"/>
        </w:rPr>
        <w:t xml:space="preserve"> </w:t>
      </w:r>
      <w:proofErr w:type="spellStart"/>
      <w:r w:rsidR="00EA092E" w:rsidRPr="00440AC2">
        <w:rPr>
          <w:sz w:val="28"/>
          <w:szCs w:val="28"/>
        </w:rPr>
        <w:t>Southaik</w:t>
      </w:r>
      <w:proofErr w:type="spellEnd"/>
      <w:r w:rsidR="00EA092E" w:rsidRPr="00440AC2">
        <w:rPr>
          <w:sz w:val="28"/>
          <w:szCs w:val="28"/>
        </w:rPr>
        <w:t xml:space="preserve">, Maud, wife of Nicholas </w:t>
      </w:r>
      <w:proofErr w:type="spellStart"/>
      <w:r w:rsidR="00EA092E" w:rsidRPr="00440AC2">
        <w:rPr>
          <w:sz w:val="28"/>
          <w:szCs w:val="28"/>
        </w:rPr>
        <w:t>Agenlochs</w:t>
      </w:r>
      <w:proofErr w:type="spellEnd"/>
      <w:r w:rsidR="00EA092E" w:rsidRPr="00440AC2">
        <w:rPr>
          <w:sz w:val="28"/>
          <w:szCs w:val="28"/>
        </w:rPr>
        <w:t xml:space="preserve">, Maud Carrick, Patrick Trompe, Walter, son of Walter Corry, and Margaret wife of Henry </w:t>
      </w:r>
      <w:proofErr w:type="spellStart"/>
      <w:r w:rsidR="00EA092E" w:rsidRPr="00440AC2">
        <w:rPr>
          <w:sz w:val="28"/>
          <w:szCs w:val="28"/>
        </w:rPr>
        <w:t>Malton</w:t>
      </w:r>
      <w:proofErr w:type="spellEnd"/>
      <w:r w:rsidR="00EA092E" w:rsidRPr="00440AC2">
        <w:rPr>
          <w:sz w:val="28"/>
          <w:szCs w:val="28"/>
        </w:rPr>
        <w:t xml:space="preserve">. Robert </w:t>
      </w:r>
      <w:proofErr w:type="spellStart"/>
      <w:r w:rsidR="00EA092E" w:rsidRPr="00440AC2">
        <w:rPr>
          <w:sz w:val="28"/>
          <w:szCs w:val="28"/>
        </w:rPr>
        <w:t>Tilliol</w:t>
      </w:r>
      <w:proofErr w:type="spellEnd"/>
      <w:r w:rsidR="00EA092E" w:rsidRPr="00440AC2">
        <w:rPr>
          <w:sz w:val="28"/>
          <w:szCs w:val="28"/>
        </w:rPr>
        <w:t xml:space="preserve"> subsequently purchased two of these divided portions, comprising of the manor of </w:t>
      </w:r>
      <w:proofErr w:type="spellStart"/>
      <w:r w:rsidR="00EA092E" w:rsidRPr="00440AC2">
        <w:rPr>
          <w:sz w:val="28"/>
          <w:szCs w:val="28"/>
        </w:rPr>
        <w:t>Kirklinton</w:t>
      </w:r>
      <w:proofErr w:type="spellEnd"/>
      <w:r w:rsidR="00EA092E" w:rsidRPr="00440AC2">
        <w:rPr>
          <w:sz w:val="28"/>
          <w:szCs w:val="28"/>
        </w:rPr>
        <w:t xml:space="preserve">, which descended by marriage to </w:t>
      </w:r>
      <w:r w:rsidR="001A3F36" w:rsidRPr="00440AC2">
        <w:rPr>
          <w:sz w:val="28"/>
          <w:szCs w:val="28"/>
        </w:rPr>
        <w:t>the Musgraves, and was sold by S</w:t>
      </w:r>
      <w:r w:rsidR="00EA092E" w:rsidRPr="00440AC2">
        <w:rPr>
          <w:sz w:val="28"/>
          <w:szCs w:val="28"/>
        </w:rPr>
        <w:t>ir Edward Musgrave, along with other estates, to enable him to maintain a regiment for th</w:t>
      </w:r>
      <w:r w:rsidR="001A3F36" w:rsidRPr="00440AC2">
        <w:rPr>
          <w:sz w:val="28"/>
          <w:szCs w:val="28"/>
        </w:rPr>
        <w:t>e</w:t>
      </w:r>
      <w:r w:rsidR="00EA092E" w:rsidRPr="00440AC2">
        <w:rPr>
          <w:sz w:val="28"/>
          <w:szCs w:val="28"/>
        </w:rPr>
        <w:t xml:space="preserve"> support of Charles the first</w:t>
      </w:r>
      <w:r w:rsidR="001A3F36" w:rsidRPr="00440AC2">
        <w:rPr>
          <w:sz w:val="28"/>
          <w:szCs w:val="28"/>
        </w:rPr>
        <w:t xml:space="preserve">. This manor was purchased by Edmund Appleby, Esq., whose son Joseph, married Dorothy, heiress of the Dacres of </w:t>
      </w:r>
      <w:proofErr w:type="spellStart"/>
      <w:r w:rsidR="001A3F36" w:rsidRPr="00440AC2">
        <w:rPr>
          <w:sz w:val="28"/>
          <w:szCs w:val="28"/>
        </w:rPr>
        <w:t>Lanercost</w:t>
      </w:r>
      <w:proofErr w:type="spellEnd"/>
      <w:r w:rsidR="001A3F36" w:rsidRPr="00440AC2">
        <w:rPr>
          <w:sz w:val="28"/>
          <w:szCs w:val="28"/>
        </w:rPr>
        <w:t xml:space="preserve">, and that name was ultimately assumed by the </w:t>
      </w:r>
      <w:r w:rsidR="00AF11F8" w:rsidRPr="00440AC2">
        <w:rPr>
          <w:sz w:val="28"/>
          <w:szCs w:val="28"/>
        </w:rPr>
        <w:t>Appleby’s</w:t>
      </w:r>
      <w:r w:rsidR="001A3F36" w:rsidRPr="00440AC2">
        <w:rPr>
          <w:sz w:val="28"/>
          <w:szCs w:val="28"/>
        </w:rPr>
        <w:t xml:space="preserve">. The late Joseph </w:t>
      </w:r>
      <w:proofErr w:type="spellStart"/>
      <w:r w:rsidR="001A3F36" w:rsidRPr="00440AC2">
        <w:rPr>
          <w:sz w:val="28"/>
          <w:szCs w:val="28"/>
        </w:rPr>
        <w:t>Dacre</w:t>
      </w:r>
      <w:proofErr w:type="spellEnd"/>
      <w:r w:rsidR="001A3F36" w:rsidRPr="00440AC2">
        <w:rPr>
          <w:sz w:val="28"/>
          <w:szCs w:val="28"/>
        </w:rPr>
        <w:t xml:space="preserve">, Esq., was succeeded in his estates by his brother, the Rev. William </w:t>
      </w:r>
      <w:proofErr w:type="spellStart"/>
      <w:r w:rsidR="001A3F36" w:rsidRPr="00440AC2">
        <w:rPr>
          <w:sz w:val="28"/>
          <w:szCs w:val="28"/>
        </w:rPr>
        <w:t>Dacre</w:t>
      </w:r>
      <w:proofErr w:type="spellEnd"/>
      <w:r w:rsidR="001A3F36" w:rsidRPr="00440AC2">
        <w:rPr>
          <w:sz w:val="28"/>
          <w:szCs w:val="28"/>
        </w:rPr>
        <w:t xml:space="preserve">, from whom </w:t>
      </w:r>
      <w:proofErr w:type="spellStart"/>
      <w:r w:rsidR="001A3F36" w:rsidRPr="00440AC2">
        <w:rPr>
          <w:sz w:val="28"/>
          <w:szCs w:val="28"/>
        </w:rPr>
        <w:t>Kirklinton</w:t>
      </w:r>
      <w:proofErr w:type="spellEnd"/>
      <w:r w:rsidR="001A3F36" w:rsidRPr="00440AC2">
        <w:rPr>
          <w:sz w:val="28"/>
          <w:szCs w:val="28"/>
        </w:rPr>
        <w:t xml:space="preserve"> was purchased by the trustees of George Graham</w:t>
      </w:r>
      <w:r w:rsidR="001F3513" w:rsidRPr="00440AC2">
        <w:rPr>
          <w:sz w:val="28"/>
          <w:szCs w:val="28"/>
        </w:rPr>
        <w:t xml:space="preserve"> </w:t>
      </w:r>
      <w:proofErr w:type="spellStart"/>
      <w:r w:rsidR="001F3513" w:rsidRPr="00440AC2">
        <w:rPr>
          <w:sz w:val="28"/>
          <w:szCs w:val="28"/>
        </w:rPr>
        <w:t>Kirklinton</w:t>
      </w:r>
      <w:proofErr w:type="spellEnd"/>
      <w:r w:rsidR="001F3513" w:rsidRPr="00440AC2">
        <w:rPr>
          <w:sz w:val="28"/>
          <w:szCs w:val="28"/>
        </w:rPr>
        <w:t xml:space="preserve"> Esq</w:t>
      </w:r>
      <w:r w:rsidR="001A3F36" w:rsidRPr="00440AC2">
        <w:rPr>
          <w:sz w:val="28"/>
          <w:szCs w:val="28"/>
        </w:rPr>
        <w:t xml:space="preserve">. </w:t>
      </w:r>
      <w:r w:rsidR="001F3513" w:rsidRPr="00440AC2">
        <w:rPr>
          <w:sz w:val="28"/>
          <w:szCs w:val="28"/>
        </w:rPr>
        <w:t>Who</w:t>
      </w:r>
      <w:r w:rsidR="001A3F36" w:rsidRPr="00440AC2">
        <w:rPr>
          <w:sz w:val="28"/>
          <w:szCs w:val="28"/>
        </w:rPr>
        <w:t xml:space="preserve"> is now lord of the </w:t>
      </w:r>
      <w:r w:rsidR="001F3513" w:rsidRPr="00440AC2">
        <w:rPr>
          <w:sz w:val="28"/>
          <w:szCs w:val="28"/>
        </w:rPr>
        <w:t>manor.</w:t>
      </w:r>
    </w:p>
    <w:p w:rsidR="001F3513" w:rsidRPr="00440AC2" w:rsidRDefault="001A3F36" w:rsidP="007A7101">
      <w:pPr>
        <w:rPr>
          <w:sz w:val="28"/>
          <w:szCs w:val="28"/>
        </w:rPr>
      </w:pPr>
      <w:r w:rsidRPr="00440AC2">
        <w:rPr>
          <w:sz w:val="28"/>
          <w:szCs w:val="28"/>
        </w:rPr>
        <w:t xml:space="preserve">The village of </w:t>
      </w:r>
      <w:proofErr w:type="spellStart"/>
      <w:r w:rsidRPr="00440AC2">
        <w:rPr>
          <w:sz w:val="28"/>
          <w:szCs w:val="28"/>
        </w:rPr>
        <w:t>Kirklinton</w:t>
      </w:r>
      <w:proofErr w:type="spellEnd"/>
      <w:r w:rsidRPr="00440AC2">
        <w:rPr>
          <w:sz w:val="28"/>
          <w:szCs w:val="28"/>
        </w:rPr>
        <w:t>, situat</w:t>
      </w:r>
      <w:r w:rsidR="000D5C38" w:rsidRPr="00440AC2">
        <w:rPr>
          <w:sz w:val="28"/>
          <w:szCs w:val="28"/>
        </w:rPr>
        <w:t xml:space="preserve">ed four miles east by south of </w:t>
      </w:r>
      <w:proofErr w:type="spellStart"/>
      <w:r w:rsidR="000D5C38" w:rsidRPr="00440AC2">
        <w:rPr>
          <w:sz w:val="28"/>
          <w:szCs w:val="28"/>
        </w:rPr>
        <w:t>L</w:t>
      </w:r>
      <w:r w:rsidRPr="00440AC2">
        <w:rPr>
          <w:sz w:val="28"/>
          <w:szCs w:val="28"/>
        </w:rPr>
        <w:t>ongtown</w:t>
      </w:r>
      <w:proofErr w:type="spellEnd"/>
      <w:r w:rsidR="000D5C38" w:rsidRPr="00440AC2">
        <w:rPr>
          <w:sz w:val="28"/>
          <w:szCs w:val="28"/>
        </w:rPr>
        <w:t xml:space="preserve">, and nine miles north east of Carlisle, is partly in Middle Quarter and partly in </w:t>
      </w:r>
      <w:proofErr w:type="spellStart"/>
      <w:r w:rsidR="000D5C38" w:rsidRPr="00440AC2">
        <w:rPr>
          <w:sz w:val="28"/>
          <w:szCs w:val="28"/>
        </w:rPr>
        <w:t>Hethersgill</w:t>
      </w:r>
      <w:proofErr w:type="spellEnd"/>
      <w:r w:rsidR="000D5C38" w:rsidRPr="00440AC2">
        <w:rPr>
          <w:sz w:val="28"/>
          <w:szCs w:val="28"/>
        </w:rPr>
        <w:t xml:space="preserve">; the church being in the former, and the hall and the rectory in the latter. </w:t>
      </w:r>
      <w:proofErr w:type="spellStart"/>
      <w:r w:rsidR="000D5C38" w:rsidRPr="00440AC2">
        <w:rPr>
          <w:sz w:val="28"/>
          <w:szCs w:val="28"/>
        </w:rPr>
        <w:t>Kirklinton</w:t>
      </w:r>
      <w:proofErr w:type="spellEnd"/>
      <w:r w:rsidR="000D5C38" w:rsidRPr="00440AC2">
        <w:rPr>
          <w:sz w:val="28"/>
          <w:szCs w:val="28"/>
        </w:rPr>
        <w:t xml:space="preserve"> Hall the property and residence of </w:t>
      </w:r>
      <w:r w:rsidR="00AF11F8" w:rsidRPr="00440AC2">
        <w:rPr>
          <w:sz w:val="28"/>
          <w:szCs w:val="28"/>
        </w:rPr>
        <w:t>Mrs.</w:t>
      </w:r>
      <w:r w:rsidR="000D5C38" w:rsidRPr="00440AC2">
        <w:rPr>
          <w:sz w:val="28"/>
          <w:szCs w:val="28"/>
        </w:rPr>
        <w:t xml:space="preserve"> </w:t>
      </w:r>
      <w:proofErr w:type="spellStart"/>
      <w:r w:rsidR="000D5C38" w:rsidRPr="00440AC2">
        <w:rPr>
          <w:sz w:val="28"/>
          <w:szCs w:val="28"/>
        </w:rPr>
        <w:t>KirklintonSaul</w:t>
      </w:r>
      <w:proofErr w:type="spellEnd"/>
      <w:r w:rsidR="000D5C38" w:rsidRPr="00440AC2">
        <w:rPr>
          <w:sz w:val="28"/>
          <w:szCs w:val="28"/>
        </w:rPr>
        <w:t xml:space="preserve">, occupies a slightly elevated situation. This beautiful mansion which has been recently </w:t>
      </w:r>
      <w:r w:rsidR="00BD50CD" w:rsidRPr="00440AC2">
        <w:rPr>
          <w:sz w:val="28"/>
          <w:szCs w:val="28"/>
        </w:rPr>
        <w:t>rebuilt,</w:t>
      </w:r>
      <w:r w:rsidR="000D5C38" w:rsidRPr="00440AC2">
        <w:rPr>
          <w:sz w:val="28"/>
          <w:szCs w:val="28"/>
        </w:rPr>
        <w:t xml:space="preserve"> is surrounded by stately trees which lend it an air of sylvan beauty. </w:t>
      </w:r>
      <w:r w:rsidR="00BD50CD" w:rsidRPr="00440AC2">
        <w:rPr>
          <w:sz w:val="28"/>
          <w:szCs w:val="28"/>
        </w:rPr>
        <w:t xml:space="preserve">A short distance from the hall may be traced the remains of an ancient castle once a strong fortress, supposed to have been the baronial seat of the </w:t>
      </w:r>
      <w:proofErr w:type="spellStart"/>
      <w:r w:rsidR="00BD50CD" w:rsidRPr="00440AC2">
        <w:rPr>
          <w:sz w:val="28"/>
          <w:szCs w:val="28"/>
        </w:rPr>
        <w:t>Boyvilles</w:t>
      </w:r>
      <w:proofErr w:type="spellEnd"/>
      <w:r w:rsidR="00BD50CD" w:rsidRPr="00440AC2">
        <w:rPr>
          <w:sz w:val="28"/>
          <w:szCs w:val="28"/>
        </w:rPr>
        <w:t xml:space="preserve">, lords of </w:t>
      </w:r>
      <w:proofErr w:type="spellStart"/>
      <w:r w:rsidR="00BD50CD" w:rsidRPr="00440AC2">
        <w:rPr>
          <w:sz w:val="28"/>
          <w:szCs w:val="28"/>
        </w:rPr>
        <w:t>Levington</w:t>
      </w:r>
      <w:proofErr w:type="spellEnd"/>
      <w:r w:rsidR="00BD50CD" w:rsidRPr="00440AC2">
        <w:rPr>
          <w:sz w:val="28"/>
          <w:szCs w:val="28"/>
        </w:rPr>
        <w:t xml:space="preserve">. Its situation commanded an extensive prospect along the beautiful vale of </w:t>
      </w:r>
      <w:proofErr w:type="spellStart"/>
      <w:r w:rsidR="00BD50CD" w:rsidRPr="00440AC2">
        <w:rPr>
          <w:sz w:val="28"/>
          <w:szCs w:val="28"/>
        </w:rPr>
        <w:t>Lyne</w:t>
      </w:r>
      <w:proofErr w:type="spellEnd"/>
      <w:r w:rsidR="00BD50CD" w:rsidRPr="00440AC2">
        <w:rPr>
          <w:sz w:val="28"/>
          <w:szCs w:val="28"/>
        </w:rPr>
        <w:t xml:space="preserve"> to the </w:t>
      </w:r>
      <w:proofErr w:type="spellStart"/>
      <w:r w:rsidR="00BD50CD" w:rsidRPr="00440AC2">
        <w:rPr>
          <w:sz w:val="28"/>
          <w:szCs w:val="28"/>
        </w:rPr>
        <w:t>Solway</w:t>
      </w:r>
      <w:proofErr w:type="spellEnd"/>
      <w:r w:rsidR="00BD50CD" w:rsidRPr="00440AC2">
        <w:rPr>
          <w:sz w:val="28"/>
          <w:szCs w:val="28"/>
        </w:rPr>
        <w:t xml:space="preserve"> Firth, which, there is reason to believe, formerly flowed much further up this valley t</w:t>
      </w:r>
      <w:r w:rsidR="00AF11F8" w:rsidRPr="00440AC2">
        <w:rPr>
          <w:sz w:val="28"/>
          <w:szCs w:val="28"/>
        </w:rPr>
        <w:t>han at present. In 1263</w:t>
      </w:r>
      <w:r w:rsidR="001F3513" w:rsidRPr="00440AC2">
        <w:rPr>
          <w:sz w:val="28"/>
          <w:szCs w:val="28"/>
        </w:rPr>
        <w:t xml:space="preserve"> Eustace</w:t>
      </w:r>
      <w:r w:rsidR="00BD50CD" w:rsidRPr="00440AC2">
        <w:rPr>
          <w:sz w:val="28"/>
          <w:szCs w:val="28"/>
        </w:rPr>
        <w:t xml:space="preserve"> de Baliol, on behalf of himself and wife, Maud de </w:t>
      </w:r>
      <w:proofErr w:type="spellStart"/>
      <w:r w:rsidR="00BD50CD" w:rsidRPr="00440AC2">
        <w:rPr>
          <w:sz w:val="28"/>
          <w:szCs w:val="28"/>
        </w:rPr>
        <w:t>Levington</w:t>
      </w:r>
      <w:proofErr w:type="spellEnd"/>
      <w:r w:rsidR="00BD50CD" w:rsidRPr="00440AC2">
        <w:rPr>
          <w:sz w:val="28"/>
          <w:szCs w:val="28"/>
        </w:rPr>
        <w:t xml:space="preserve">, obtained a charter to hold a weekly market at </w:t>
      </w:r>
      <w:proofErr w:type="spellStart"/>
      <w:r w:rsidR="00BD50CD" w:rsidRPr="00440AC2">
        <w:rPr>
          <w:sz w:val="28"/>
          <w:szCs w:val="28"/>
        </w:rPr>
        <w:t>Levington</w:t>
      </w:r>
      <w:proofErr w:type="spellEnd"/>
      <w:r w:rsidR="00BD50CD" w:rsidRPr="00440AC2">
        <w:rPr>
          <w:sz w:val="28"/>
          <w:szCs w:val="28"/>
        </w:rPr>
        <w:t xml:space="preserve"> on Thu</w:t>
      </w:r>
      <w:r w:rsidR="001F3513" w:rsidRPr="00440AC2">
        <w:rPr>
          <w:sz w:val="28"/>
          <w:szCs w:val="28"/>
        </w:rPr>
        <w:t>r</w:t>
      </w:r>
      <w:r w:rsidR="00BD50CD" w:rsidRPr="00440AC2">
        <w:rPr>
          <w:sz w:val="28"/>
          <w:szCs w:val="28"/>
        </w:rPr>
        <w:t>sday</w:t>
      </w:r>
      <w:r w:rsidR="001F3513" w:rsidRPr="00440AC2">
        <w:rPr>
          <w:sz w:val="28"/>
          <w:szCs w:val="28"/>
        </w:rPr>
        <w:t>, and a fair for three days at festival of St</w:t>
      </w:r>
      <w:r w:rsidR="00AF11F8" w:rsidRPr="00440AC2">
        <w:rPr>
          <w:sz w:val="28"/>
          <w:szCs w:val="28"/>
        </w:rPr>
        <w:t>. Peter on June 29th</w:t>
      </w:r>
      <w:r w:rsidR="001F3513" w:rsidRPr="00440AC2">
        <w:rPr>
          <w:sz w:val="28"/>
          <w:szCs w:val="28"/>
        </w:rPr>
        <w:t>, both of these have long been obsolete.</w:t>
      </w:r>
    </w:p>
    <w:p w:rsidR="001A3F36" w:rsidRPr="00440AC2" w:rsidRDefault="001F3513" w:rsidP="00ED4FC0">
      <w:pPr>
        <w:rPr>
          <w:sz w:val="28"/>
          <w:szCs w:val="28"/>
        </w:rPr>
      </w:pPr>
      <w:r w:rsidRPr="00440AC2">
        <w:rPr>
          <w:sz w:val="28"/>
          <w:szCs w:val="28"/>
        </w:rPr>
        <w:lastRenderedPageBreak/>
        <w:t xml:space="preserve">The Church, dedicated to St. Cuthbert, and erected in 1845 </w:t>
      </w:r>
      <w:r w:rsidR="00367901" w:rsidRPr="00440AC2">
        <w:rPr>
          <w:sz w:val="28"/>
          <w:szCs w:val="28"/>
        </w:rPr>
        <w:t>displaced an</w:t>
      </w:r>
      <w:r w:rsidRPr="00440AC2">
        <w:rPr>
          <w:sz w:val="28"/>
          <w:szCs w:val="28"/>
        </w:rPr>
        <w:t xml:space="preserve"> </w:t>
      </w:r>
      <w:r w:rsidR="00367901" w:rsidRPr="00440AC2">
        <w:rPr>
          <w:sz w:val="28"/>
          <w:szCs w:val="28"/>
        </w:rPr>
        <w:t xml:space="preserve">old Norman edifice, supposed from its very early Norman architecture, to have been built by the first baron of </w:t>
      </w:r>
      <w:proofErr w:type="spellStart"/>
      <w:r w:rsidR="00367901" w:rsidRPr="00440AC2">
        <w:rPr>
          <w:sz w:val="28"/>
          <w:szCs w:val="28"/>
        </w:rPr>
        <w:t>Levin</w:t>
      </w:r>
      <w:r w:rsidR="00AF11F8" w:rsidRPr="00440AC2">
        <w:rPr>
          <w:sz w:val="28"/>
          <w:szCs w:val="28"/>
        </w:rPr>
        <w:t>gton</w:t>
      </w:r>
      <w:proofErr w:type="spellEnd"/>
      <w:r w:rsidR="00AF11F8" w:rsidRPr="00440AC2">
        <w:rPr>
          <w:sz w:val="28"/>
          <w:szCs w:val="28"/>
        </w:rPr>
        <w:t>, in the reign of Henry 1st</w:t>
      </w:r>
      <w:r w:rsidR="00367901" w:rsidRPr="00440AC2">
        <w:rPr>
          <w:sz w:val="28"/>
          <w:szCs w:val="28"/>
        </w:rPr>
        <w:t>. The present edifice is a handsome Gothic structure of re</w:t>
      </w:r>
      <w:r w:rsidR="00DA13BE" w:rsidRPr="00440AC2">
        <w:rPr>
          <w:sz w:val="28"/>
          <w:szCs w:val="28"/>
        </w:rPr>
        <w:t>d freestone, consisting of nave, chancel, porch, and embattled tower. The interior presents a chaste and elegant appearance. The chancel is lighted by a tripartite window of stained glass, bearing well executed representations of the redeemer, the Evangelists etc. It was gift of J. M. Str</w:t>
      </w:r>
      <w:r w:rsidR="001A6EE1" w:rsidRPr="00440AC2">
        <w:rPr>
          <w:sz w:val="28"/>
          <w:szCs w:val="28"/>
        </w:rPr>
        <w:t>achan, Esq. Several interesting remains of the old fabric have been preserved in the present edifice among them are a Norman arch; portions of the old pillars and arches bearing evident marks of fire; fragments of ancient tombstones, one of which bears Saxon devices and mythical symbolism; a perfect specimen of the top of an English window, two ancient</w:t>
      </w:r>
      <w:r w:rsidR="0097783E" w:rsidRPr="00440AC2">
        <w:rPr>
          <w:sz w:val="28"/>
          <w:szCs w:val="28"/>
        </w:rPr>
        <w:t xml:space="preserve"> sepulchral slabs on which are the usual floriated crosses; an ancient </w:t>
      </w:r>
      <w:proofErr w:type="spellStart"/>
      <w:r w:rsidR="0097783E" w:rsidRPr="00440AC2">
        <w:rPr>
          <w:sz w:val="28"/>
          <w:szCs w:val="28"/>
        </w:rPr>
        <w:t>piscina</w:t>
      </w:r>
      <w:proofErr w:type="spellEnd"/>
      <w:r w:rsidR="0097783E" w:rsidRPr="00440AC2">
        <w:rPr>
          <w:sz w:val="28"/>
          <w:szCs w:val="28"/>
        </w:rPr>
        <w:t xml:space="preserve">, and several Roman stones, the latter most probably taken from the Roman wall, which supplied a great portion of the materials for nearly all the churches and castles along he English border. Whilst excavating for the foundation of the tower, sixty human skeletons were found buried within a short space of each other. But neither inscription nor monument of any kind was found to </w:t>
      </w:r>
      <w:r w:rsidR="005C6C79" w:rsidRPr="00440AC2">
        <w:rPr>
          <w:sz w:val="28"/>
          <w:szCs w:val="28"/>
        </w:rPr>
        <w:t xml:space="preserve">identify these </w:t>
      </w:r>
      <w:r w:rsidR="00AF11F8" w:rsidRPr="00440AC2">
        <w:rPr>
          <w:sz w:val="28"/>
          <w:szCs w:val="28"/>
        </w:rPr>
        <w:t>moldering</w:t>
      </w:r>
      <w:r w:rsidR="005C6C79" w:rsidRPr="00440AC2">
        <w:rPr>
          <w:sz w:val="28"/>
          <w:szCs w:val="28"/>
        </w:rPr>
        <w:t xml:space="preserve"> remains of humanity, or to indicate the period of their interment. The benefice </w:t>
      </w:r>
      <w:r w:rsidR="00593773" w:rsidRPr="00440AC2">
        <w:rPr>
          <w:sz w:val="28"/>
          <w:szCs w:val="28"/>
        </w:rPr>
        <w:t xml:space="preserve">is a rectory in the patronage of G. Graham </w:t>
      </w:r>
      <w:proofErr w:type="spellStart"/>
      <w:r w:rsidR="00593773" w:rsidRPr="00440AC2">
        <w:rPr>
          <w:sz w:val="28"/>
          <w:szCs w:val="28"/>
        </w:rPr>
        <w:t>Kirklinton</w:t>
      </w:r>
      <w:proofErr w:type="spellEnd"/>
      <w:r w:rsidR="00593773" w:rsidRPr="00440AC2">
        <w:rPr>
          <w:sz w:val="28"/>
          <w:szCs w:val="28"/>
        </w:rPr>
        <w:t>, Esq., and now held</w:t>
      </w:r>
      <w:r w:rsidR="00ED4FC0" w:rsidRPr="00440AC2">
        <w:rPr>
          <w:sz w:val="28"/>
          <w:szCs w:val="28"/>
        </w:rPr>
        <w:t xml:space="preserve"> by the Rev. George Bradshaw Grant, LL.D. In the Kings book it is Valued at £1 1s. But is now worth £100 a year, which is derived from the following sources, viz.:£52 9s, rent charge, as commuted in 1839, a modus, formerly paid in money in lieu of tithes; £10 derived from glebe land, and the in</w:t>
      </w:r>
      <w:r w:rsidR="001250F4" w:rsidRPr="00440AC2">
        <w:rPr>
          <w:sz w:val="28"/>
          <w:szCs w:val="28"/>
        </w:rPr>
        <w:t>terest of £1,110 obtained from Q</w:t>
      </w:r>
      <w:r w:rsidR="00ED4FC0" w:rsidRPr="00440AC2">
        <w:rPr>
          <w:sz w:val="28"/>
          <w:szCs w:val="28"/>
        </w:rPr>
        <w:t xml:space="preserve">ueen </w:t>
      </w:r>
      <w:r w:rsidR="001250F4" w:rsidRPr="00440AC2">
        <w:rPr>
          <w:sz w:val="28"/>
          <w:szCs w:val="28"/>
        </w:rPr>
        <w:t>Anne’s bounty. The parish registers commence in 1652, but from age and dampness they are scarcely legible until 1706.</w:t>
      </w:r>
    </w:p>
    <w:p w:rsidR="001250F4" w:rsidRPr="00440AC2" w:rsidRDefault="001250F4" w:rsidP="00ED4FC0">
      <w:pPr>
        <w:rPr>
          <w:sz w:val="28"/>
          <w:szCs w:val="28"/>
        </w:rPr>
      </w:pPr>
      <w:r w:rsidRPr="00440AC2">
        <w:rPr>
          <w:sz w:val="28"/>
          <w:szCs w:val="28"/>
        </w:rPr>
        <w:t xml:space="preserve">Charters.- Hannah Usher, of </w:t>
      </w:r>
      <w:proofErr w:type="spellStart"/>
      <w:r w:rsidRPr="00440AC2">
        <w:rPr>
          <w:sz w:val="28"/>
          <w:szCs w:val="28"/>
        </w:rPr>
        <w:t>Rockcliffe</w:t>
      </w:r>
      <w:proofErr w:type="spellEnd"/>
      <w:r w:rsidRPr="00440AC2">
        <w:rPr>
          <w:sz w:val="28"/>
          <w:szCs w:val="28"/>
        </w:rPr>
        <w:t>, by will dated 24</w:t>
      </w:r>
      <w:r w:rsidRPr="00440AC2">
        <w:rPr>
          <w:sz w:val="28"/>
          <w:szCs w:val="28"/>
          <w:vertAlign w:val="superscript"/>
        </w:rPr>
        <w:t>th</w:t>
      </w:r>
      <w:r w:rsidRPr="00440AC2">
        <w:rPr>
          <w:sz w:val="28"/>
          <w:szCs w:val="28"/>
        </w:rPr>
        <w:t xml:space="preserve"> sept 1747 left £20 the interest thereof to be divided among the poor of the parish. The Rev T Pattinson, formerly rector of the parish, left by will, in 1832 the sum of £20 the interest whereof he directed to be distributed among the poor after divine service on Christmas day.  </w:t>
      </w:r>
    </w:p>
    <w:p w:rsidR="00322E93" w:rsidRDefault="00962653">
      <w:pPr>
        <w:pStyle w:val="Heading2"/>
      </w:pPr>
      <w:r>
        <w:t xml:space="preserve"> </w:t>
      </w:r>
      <w:r w:rsidR="00E51C97">
        <w:t>End</w:t>
      </w:r>
    </w:p>
    <w:sectPr w:rsidR="00322E93" w:rsidSect="00440AC2">
      <w:headerReference w:type="defaul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70D" w:rsidRDefault="0022770D">
      <w:pPr>
        <w:spacing w:line="240" w:lineRule="auto"/>
      </w:pPr>
      <w:r>
        <w:separator/>
      </w:r>
    </w:p>
  </w:endnote>
  <w:endnote w:type="continuationSeparator" w:id="0">
    <w:p w:rsidR="0022770D" w:rsidRDefault="002277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70D" w:rsidRDefault="0022770D">
      <w:pPr>
        <w:spacing w:line="240" w:lineRule="auto"/>
      </w:pPr>
      <w:r>
        <w:separator/>
      </w:r>
    </w:p>
  </w:footnote>
  <w:footnote w:type="continuationSeparator" w:id="0">
    <w:p w:rsidR="0022770D" w:rsidRDefault="002277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C97" w:rsidRDefault="00E51C97" w:rsidP="000F349B">
    <w:pPr>
      <w:pStyle w:val="Heade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101"/>
    <w:rsid w:val="00060D31"/>
    <w:rsid w:val="000D5C38"/>
    <w:rsid w:val="000F349B"/>
    <w:rsid w:val="001250F4"/>
    <w:rsid w:val="001254A1"/>
    <w:rsid w:val="001A3F36"/>
    <w:rsid w:val="001A6EE1"/>
    <w:rsid w:val="001F3513"/>
    <w:rsid w:val="00214343"/>
    <w:rsid w:val="0022770D"/>
    <w:rsid w:val="00322E93"/>
    <w:rsid w:val="00367901"/>
    <w:rsid w:val="00440AC2"/>
    <w:rsid w:val="005751EA"/>
    <w:rsid w:val="00593773"/>
    <w:rsid w:val="005C6C79"/>
    <w:rsid w:val="007041E7"/>
    <w:rsid w:val="007A7101"/>
    <w:rsid w:val="00952302"/>
    <w:rsid w:val="00962653"/>
    <w:rsid w:val="0097783E"/>
    <w:rsid w:val="009D265F"/>
    <w:rsid w:val="00A03D42"/>
    <w:rsid w:val="00AA1957"/>
    <w:rsid w:val="00AF11F8"/>
    <w:rsid w:val="00B179E1"/>
    <w:rsid w:val="00BD50CD"/>
    <w:rsid w:val="00C31FB4"/>
    <w:rsid w:val="00D63314"/>
    <w:rsid w:val="00DA13BE"/>
    <w:rsid w:val="00E51C97"/>
    <w:rsid w:val="00EA092E"/>
    <w:rsid w:val="00ED4FC0"/>
    <w:rsid w:val="00F15393"/>
    <w:rsid w:val="00F22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5:docId w15:val="{2B86E074-0779-4667-8843-C3B5864B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65F"/>
  </w:style>
  <w:style w:type="paragraph" w:styleId="Heading1">
    <w:name w:val="heading 1"/>
    <w:basedOn w:val="Normal"/>
    <w:next w:val="Normal"/>
    <w:link w:val="Heading1Char"/>
    <w:uiPriority w:val="1"/>
    <w:qFormat/>
    <w:rsid w:val="009D265F"/>
    <w:pPr>
      <w:keepNext/>
      <w:keepLines/>
      <w:ind w:firstLine="0"/>
      <w:jc w:val="center"/>
      <w:outlineLvl w:val="0"/>
    </w:pPr>
    <w:rPr>
      <w:rFonts w:asciiTheme="majorHAnsi" w:eastAsiaTheme="majorEastAsia" w:hAnsiTheme="majorHAnsi" w:cstheme="majorBidi"/>
      <w:caps/>
    </w:rPr>
  </w:style>
  <w:style w:type="paragraph" w:styleId="Heading2">
    <w:name w:val="heading 2"/>
    <w:basedOn w:val="Normal"/>
    <w:next w:val="Normal"/>
    <w:link w:val="Heading2Char"/>
    <w:uiPriority w:val="1"/>
    <w:qFormat/>
    <w:rsid w:val="009D265F"/>
    <w:pPr>
      <w:keepNext/>
      <w:keepLines/>
      <w:ind w:firstLine="0"/>
      <w:jc w:val="center"/>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rsid w:val="009D265F"/>
    <w:pPr>
      <w:keepNext/>
      <w:keepLines/>
      <w:ind w:firstLine="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265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265F"/>
    <w:rPr>
      <w:color w:val="808080"/>
    </w:rPr>
  </w:style>
  <w:style w:type="character" w:customStyle="1" w:styleId="Heading1Char">
    <w:name w:val="Heading 1 Char"/>
    <w:basedOn w:val="DefaultParagraphFont"/>
    <w:link w:val="Heading1"/>
    <w:uiPriority w:val="1"/>
    <w:rsid w:val="009D265F"/>
    <w:rPr>
      <w:rFonts w:asciiTheme="majorHAnsi" w:eastAsiaTheme="majorEastAsia" w:hAnsiTheme="majorHAnsi" w:cstheme="majorBidi"/>
      <w:caps/>
    </w:rPr>
  </w:style>
  <w:style w:type="character" w:customStyle="1" w:styleId="Heading2Char">
    <w:name w:val="Heading 2 Char"/>
    <w:basedOn w:val="DefaultParagraphFont"/>
    <w:link w:val="Heading2"/>
    <w:uiPriority w:val="1"/>
    <w:rsid w:val="009D265F"/>
    <w:rPr>
      <w:rFonts w:asciiTheme="majorHAnsi" w:eastAsiaTheme="majorEastAsia" w:hAnsiTheme="majorHAnsi" w:cstheme="majorBidi"/>
    </w:rPr>
  </w:style>
  <w:style w:type="paragraph" w:styleId="NoSpacing">
    <w:name w:val="No Spacing"/>
    <w:uiPriority w:val="1"/>
    <w:qFormat/>
    <w:rsid w:val="009D265F"/>
    <w:pPr>
      <w:spacing w:line="240" w:lineRule="auto"/>
      <w:ind w:firstLine="0"/>
    </w:pPr>
  </w:style>
  <w:style w:type="character" w:customStyle="1" w:styleId="Heading3Char">
    <w:name w:val="Heading 3 Char"/>
    <w:basedOn w:val="DefaultParagraphFont"/>
    <w:link w:val="Heading3"/>
    <w:uiPriority w:val="9"/>
    <w:semiHidden/>
    <w:rsid w:val="009D265F"/>
    <w:rPr>
      <w:rFonts w:asciiTheme="majorHAnsi" w:eastAsiaTheme="majorEastAsia" w:hAnsiTheme="majorHAnsi" w:cstheme="majorBidi"/>
    </w:rPr>
  </w:style>
  <w:style w:type="paragraph" w:styleId="Header">
    <w:name w:val="header"/>
    <w:basedOn w:val="Normal"/>
    <w:link w:val="HeaderChar"/>
    <w:uiPriority w:val="99"/>
    <w:unhideWhenUsed/>
    <w:rsid w:val="009D265F"/>
    <w:pPr>
      <w:tabs>
        <w:tab w:val="center" w:pos="4680"/>
        <w:tab w:val="right" w:pos="9360"/>
      </w:tabs>
      <w:spacing w:line="240" w:lineRule="auto"/>
      <w:ind w:firstLine="0"/>
      <w:jc w:val="right"/>
    </w:pPr>
  </w:style>
  <w:style w:type="character" w:customStyle="1" w:styleId="HeaderChar">
    <w:name w:val="Header Char"/>
    <w:basedOn w:val="DefaultParagraphFont"/>
    <w:link w:val="Header"/>
    <w:uiPriority w:val="99"/>
    <w:rsid w:val="009D265F"/>
  </w:style>
  <w:style w:type="character" w:styleId="Emphasis">
    <w:name w:val="Emphasis"/>
    <w:basedOn w:val="DefaultParagraphFont"/>
    <w:uiPriority w:val="7"/>
    <w:qFormat/>
    <w:rsid w:val="009D265F"/>
    <w:rPr>
      <w:i w:val="0"/>
      <w:iCs w:val="0"/>
      <w:u w:val="single"/>
    </w:rPr>
  </w:style>
  <w:style w:type="paragraph" w:styleId="BalloonText">
    <w:name w:val="Balloon Text"/>
    <w:basedOn w:val="Normal"/>
    <w:link w:val="BalloonTextChar"/>
    <w:uiPriority w:val="99"/>
    <w:semiHidden/>
    <w:unhideWhenUsed/>
    <w:rsid w:val="007A71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101"/>
    <w:rPr>
      <w:rFonts w:ascii="Segoe UI" w:hAnsi="Segoe UI" w:cs="Segoe UI"/>
      <w:sz w:val="18"/>
      <w:szCs w:val="18"/>
    </w:rPr>
  </w:style>
  <w:style w:type="paragraph" w:styleId="Footer">
    <w:name w:val="footer"/>
    <w:basedOn w:val="Normal"/>
    <w:link w:val="FooterChar"/>
    <w:uiPriority w:val="99"/>
    <w:unhideWhenUsed/>
    <w:rsid w:val="005751EA"/>
    <w:pPr>
      <w:tabs>
        <w:tab w:val="center" w:pos="4513"/>
        <w:tab w:val="right" w:pos="9026"/>
      </w:tabs>
      <w:spacing w:line="240" w:lineRule="auto"/>
    </w:pPr>
  </w:style>
  <w:style w:type="character" w:customStyle="1" w:styleId="FooterChar">
    <w:name w:val="Footer Char"/>
    <w:basedOn w:val="DefaultParagraphFont"/>
    <w:link w:val="Footer"/>
    <w:uiPriority w:val="99"/>
    <w:rsid w:val="00575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AppData\Roaming\Microsoft\Templates\Story%20manuscript%20format.dotx" TargetMode="External"/></Relationships>
</file>

<file path=word/theme/theme1.xml><?xml version="1.0" encoding="utf-8"?>
<a:theme xmlns:a="http://schemas.openxmlformats.org/drawingml/2006/main" name="Story manuscript">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anuscrip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AC53F4B2-E33E-4161-8BB7-0381BC45B5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Story manuscript format.dotx</Template>
  <TotalTime>1</TotalTime>
  <Pages>4</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dc:creator>
  <cp:keywords/>
  <cp:lastModifiedBy>David Gasgarth</cp:lastModifiedBy>
  <cp:revision>2</cp:revision>
  <dcterms:created xsi:type="dcterms:W3CDTF">2016-02-23T09:58:00Z</dcterms:created>
  <dcterms:modified xsi:type="dcterms:W3CDTF">2016-02-23T09:58:00Z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TC040221059991</vt:lpwstr>
  </property>
</Properties>
</file>